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616247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EA1F5F" w:rsidRPr="00EA1F5F">
        <w:rPr>
          <w:rFonts w:ascii="Verdana" w:hAnsi="Verdana"/>
          <w:sz w:val="18"/>
          <w:szCs w:val="18"/>
        </w:rPr>
        <w:t>Oprava výhybek v žst. Nymburk - seř.n.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041F70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EA1F5F" w:rsidRPr="00EA1F5F">
        <w:rPr>
          <w:rFonts w:ascii="Verdana" w:hAnsi="Verdana"/>
          <w:sz w:val="18"/>
          <w:szCs w:val="18"/>
        </w:rPr>
      </w:r>
      <w:r w:rsidR="00EA1F5F" w:rsidRPr="00EA1F5F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EA1F5F" w:rsidRPr="00EA1F5F">
        <w:rPr>
          <w:rFonts w:ascii="Verdana" w:hAnsi="Verdana"/>
          <w:sz w:val="18"/>
          <w:szCs w:val="18"/>
        </w:rPr>
        <w:t>Oprava výhybek v žst. Nymburk – seř.n.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</w:t>
      </w:r>
      <w:bookmarkStart w:id="1" w:name="_GoBack"/>
      <w:bookmarkEnd w:id="1"/>
      <w:r w:rsidR="0011150C" w:rsidRPr="00EA1F5F">
        <w:rPr>
          <w:rFonts w:ascii="Verdana" w:hAnsi="Verdana"/>
          <w:sz w:val="18"/>
          <w:szCs w:val="18"/>
        </w:rPr>
        <w:t>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048F9A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EA1F5F" w:rsidRPr="00EA1F5F">
        <w:rPr>
          <w:rFonts w:ascii="Verdana" w:hAnsi="Verdana"/>
          <w:sz w:val="18"/>
          <w:szCs w:val="18"/>
        </w:rPr>
      </w:r>
      <w:r w:rsidR="00EA1F5F" w:rsidRPr="00EA1F5F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EA1F5F" w:rsidRPr="00EA1F5F">
        <w:rPr>
          <w:rFonts w:ascii="Verdana" w:hAnsi="Verdana"/>
          <w:sz w:val="18"/>
          <w:szCs w:val="18"/>
        </w:rPr>
        <w:t>Oprava výhybek v žst. Nymburk – seř.n.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F542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A1F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1F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FEA26C-C960-4846-B0EF-57538E61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2020-03-26T11:06:00Z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